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3FAF" w:rsidRPr="007E525F" w:rsidP="00304644">
      <w:pPr>
        <w:ind w:right="141" w:firstLine="567"/>
        <w:jc w:val="right"/>
        <w:rPr>
          <w:sz w:val="28"/>
          <w:szCs w:val="28"/>
        </w:rPr>
      </w:pPr>
    </w:p>
    <w:p w:rsidR="00833FAF" w:rsidRPr="007E525F" w:rsidP="00304644">
      <w:pPr>
        <w:ind w:right="141" w:firstLine="567"/>
        <w:jc w:val="right"/>
        <w:rPr>
          <w:sz w:val="28"/>
          <w:szCs w:val="28"/>
        </w:rPr>
      </w:pPr>
      <w:r w:rsidRPr="007E525F">
        <w:rPr>
          <w:sz w:val="28"/>
          <w:szCs w:val="28"/>
        </w:rPr>
        <w:t>Дело № 5-</w:t>
      </w:r>
      <w:r w:rsidRPr="007E525F" w:rsidR="00C6565C">
        <w:rPr>
          <w:sz w:val="28"/>
          <w:szCs w:val="28"/>
        </w:rPr>
        <w:t>759</w:t>
      </w:r>
      <w:r w:rsidRPr="007E525F">
        <w:rPr>
          <w:sz w:val="28"/>
          <w:szCs w:val="28"/>
        </w:rPr>
        <w:t>-210</w:t>
      </w:r>
      <w:r w:rsidRPr="007E525F" w:rsidR="00C6565C">
        <w:rPr>
          <w:sz w:val="28"/>
          <w:szCs w:val="28"/>
        </w:rPr>
        <w:t>3</w:t>
      </w:r>
      <w:r w:rsidRPr="007E525F">
        <w:rPr>
          <w:sz w:val="28"/>
          <w:szCs w:val="28"/>
        </w:rPr>
        <w:t>/202</w:t>
      </w:r>
      <w:r w:rsidRPr="007E525F" w:rsidR="00C6565C">
        <w:rPr>
          <w:sz w:val="28"/>
          <w:szCs w:val="28"/>
        </w:rPr>
        <w:t>5</w:t>
      </w:r>
    </w:p>
    <w:p w:rsidR="00C6565C" w:rsidRPr="007E525F" w:rsidP="00304644">
      <w:pPr>
        <w:ind w:right="141" w:firstLine="567"/>
        <w:jc w:val="right"/>
        <w:rPr>
          <w:bCs/>
          <w:sz w:val="28"/>
          <w:szCs w:val="28"/>
        </w:rPr>
      </w:pPr>
      <w:r w:rsidRPr="007E525F">
        <w:rPr>
          <w:bCs/>
          <w:sz w:val="28"/>
          <w:szCs w:val="28"/>
        </w:rPr>
        <w:t>86MS0043-01-2025-005667-33</w:t>
      </w:r>
    </w:p>
    <w:p w:rsidR="00C6565C" w:rsidRPr="007E525F" w:rsidP="00304644">
      <w:pPr>
        <w:ind w:right="141" w:firstLine="567"/>
        <w:jc w:val="right"/>
        <w:rPr>
          <w:bCs/>
          <w:sz w:val="28"/>
          <w:szCs w:val="28"/>
        </w:rPr>
      </w:pPr>
    </w:p>
    <w:p w:rsidR="00833FAF" w:rsidRPr="007E525F" w:rsidP="00304644">
      <w:pPr>
        <w:ind w:right="141" w:firstLine="567"/>
        <w:jc w:val="center"/>
        <w:rPr>
          <w:sz w:val="28"/>
          <w:szCs w:val="28"/>
        </w:rPr>
      </w:pPr>
      <w:r w:rsidRPr="007E525F">
        <w:rPr>
          <w:sz w:val="28"/>
          <w:szCs w:val="28"/>
        </w:rPr>
        <w:t>ПОСТАНОВЛЕНИЕ</w:t>
      </w:r>
    </w:p>
    <w:p w:rsidR="00833FAF" w:rsidRPr="007E525F" w:rsidP="00304644">
      <w:pPr>
        <w:ind w:right="141" w:firstLine="567"/>
        <w:jc w:val="center"/>
        <w:rPr>
          <w:sz w:val="28"/>
          <w:szCs w:val="28"/>
        </w:rPr>
      </w:pPr>
      <w:r w:rsidRPr="007E525F">
        <w:rPr>
          <w:sz w:val="28"/>
          <w:szCs w:val="28"/>
        </w:rPr>
        <w:t>по делу об административном правонарушении</w:t>
      </w:r>
    </w:p>
    <w:p w:rsidR="00E4661C" w:rsidRPr="007E525F" w:rsidP="00304644">
      <w:pPr>
        <w:ind w:right="141" w:firstLine="567"/>
        <w:jc w:val="center"/>
        <w:rPr>
          <w:sz w:val="28"/>
          <w:szCs w:val="28"/>
        </w:rPr>
      </w:pPr>
    </w:p>
    <w:p w:rsidR="00C6565C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 xml:space="preserve">г. Нижневартовск </w:t>
      </w:r>
      <w:r w:rsidRPr="007E525F" w:rsidR="0030011D">
        <w:rPr>
          <w:sz w:val="28"/>
          <w:szCs w:val="28"/>
        </w:rPr>
        <w:t xml:space="preserve">              </w:t>
      </w:r>
      <w:r w:rsidRPr="007E525F">
        <w:rPr>
          <w:sz w:val="28"/>
          <w:szCs w:val="28"/>
        </w:rPr>
        <w:t xml:space="preserve">                                                            </w:t>
      </w:r>
      <w:r w:rsidRPr="007E525F" w:rsidR="00CA58ED">
        <w:rPr>
          <w:sz w:val="28"/>
          <w:szCs w:val="28"/>
        </w:rPr>
        <w:t>21 июля 2025</w:t>
      </w:r>
      <w:r w:rsidRPr="007E525F">
        <w:rPr>
          <w:sz w:val="28"/>
          <w:szCs w:val="28"/>
        </w:rPr>
        <w:t xml:space="preserve"> года</w:t>
      </w:r>
    </w:p>
    <w:p w:rsidR="00833FA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 xml:space="preserve">              </w:t>
      </w:r>
    </w:p>
    <w:p w:rsidR="00833FA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Мир</w:t>
      </w:r>
      <w:r w:rsidRPr="007E525F" w:rsidR="00C6565C">
        <w:rPr>
          <w:sz w:val="28"/>
          <w:szCs w:val="28"/>
        </w:rPr>
        <w:t>овой судья судебного участка № 3</w:t>
      </w:r>
      <w:r w:rsidRPr="007E525F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7E525F" w:rsidR="00C6565C">
        <w:rPr>
          <w:sz w:val="28"/>
          <w:szCs w:val="28"/>
        </w:rPr>
        <w:t>Дурдело Е.В</w:t>
      </w:r>
      <w:r w:rsidRPr="007E525F">
        <w:rPr>
          <w:sz w:val="28"/>
          <w:szCs w:val="28"/>
        </w:rPr>
        <w:t>., находящийся по адресу ул. Нефтяников, 6, г. Нижневартовск,</w:t>
      </w:r>
    </w:p>
    <w:p w:rsidR="00C6565C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с участием представителя АО «Аптека № 220»</w:t>
      </w:r>
      <w:r w:rsidRPr="007E525F">
        <w:rPr>
          <w:sz w:val="28"/>
          <w:szCs w:val="28"/>
        </w:rPr>
        <w:t xml:space="preserve"> - Дикусар О.В., </w:t>
      </w:r>
    </w:p>
    <w:p w:rsidR="00100D50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 xml:space="preserve">помощника прокурора </w:t>
      </w:r>
      <w:r w:rsidR="005F76C7">
        <w:rPr>
          <w:sz w:val="28"/>
          <w:szCs w:val="28"/>
        </w:rPr>
        <w:t>……</w:t>
      </w:r>
    </w:p>
    <w:p w:rsidR="00C6565C" w:rsidRPr="007E525F" w:rsidP="00304644">
      <w:pPr>
        <w:widowControl w:val="0"/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 xml:space="preserve">рассмотрев дело об административном правонарушении в отношении: </w:t>
      </w:r>
    </w:p>
    <w:p w:rsidR="00D900B3" w:rsidRPr="007E525F" w:rsidP="00304644">
      <w:pPr>
        <w:widowControl w:val="0"/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 xml:space="preserve">        Акционерного общества «Аптека № 220», ИНН 8603148964, КПП 86030100, ОГРН 10786030099681, расположенного по адресу: ХМАО-Югра, г</w:t>
      </w:r>
      <w:r w:rsidRPr="007E525F">
        <w:rPr>
          <w:sz w:val="28"/>
          <w:szCs w:val="28"/>
        </w:rPr>
        <w:t>ор. Нижневартовск, ул. Ленина, д. 11/1.</w:t>
      </w:r>
    </w:p>
    <w:p w:rsidR="00D900B3" w:rsidRPr="007E525F" w:rsidP="00304644">
      <w:pPr>
        <w:widowControl w:val="0"/>
        <w:ind w:right="141" w:firstLine="567"/>
        <w:jc w:val="center"/>
        <w:rPr>
          <w:sz w:val="28"/>
          <w:szCs w:val="28"/>
        </w:rPr>
      </w:pPr>
      <w:r w:rsidRPr="007E525F">
        <w:rPr>
          <w:sz w:val="28"/>
          <w:szCs w:val="28"/>
        </w:rPr>
        <w:t>УСТАНОВИЛ:</w:t>
      </w:r>
    </w:p>
    <w:p w:rsidR="0068788B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Прокуратурой города с привлечением общественного эксперта (инспектора) национального центра содействия эколого-социальному и инновационному развитию территорий ассоциаций «СРПК» «Доступная среда» РУИН «Руб</w:t>
      </w:r>
      <w:r w:rsidRPr="007E525F">
        <w:rPr>
          <w:sz w:val="28"/>
          <w:szCs w:val="28"/>
        </w:rPr>
        <w:t>икон» ОООИ «Всероссийское общество инвалидов» проведена выездная проверка исполнения требований законодательства в сфере обеспечения беспрепятственного доступа инвалидов к объектам социального назначения, приспособления их под нужды маломобильных групп нас</w:t>
      </w:r>
      <w:r w:rsidRPr="007E525F">
        <w:rPr>
          <w:sz w:val="28"/>
          <w:szCs w:val="28"/>
        </w:rPr>
        <w:t>еления</w:t>
      </w:r>
      <w:r w:rsidRPr="007E525F" w:rsidR="00440717">
        <w:rPr>
          <w:sz w:val="28"/>
          <w:szCs w:val="28"/>
        </w:rPr>
        <w:t>»</w:t>
      </w:r>
      <w:r w:rsidRPr="007E525F">
        <w:rPr>
          <w:sz w:val="28"/>
          <w:szCs w:val="28"/>
        </w:rPr>
        <w:t xml:space="preserve">, в ходе  которой </w:t>
      </w:r>
      <w:r w:rsidRPr="007E525F" w:rsidR="00440717">
        <w:rPr>
          <w:sz w:val="28"/>
          <w:szCs w:val="28"/>
        </w:rPr>
        <w:t xml:space="preserve"> </w:t>
      </w:r>
      <w:r w:rsidRPr="007E525F">
        <w:rPr>
          <w:sz w:val="28"/>
          <w:szCs w:val="28"/>
        </w:rPr>
        <w:t>20 мая 2025 в 14:00 установлено, что на объекте - АО «Аптека № 220», расположенном по адресу: ХМАО – Югра, г. Нижневартовск, ул. Ленина, 11/1, г. Нижневартовск допущены нарушения требований законодательства в сфере обеспечения бес</w:t>
      </w:r>
      <w:r w:rsidRPr="007E525F">
        <w:rPr>
          <w:sz w:val="28"/>
          <w:szCs w:val="28"/>
        </w:rPr>
        <w:t>препятственного доступа инвалидов к объектам социального назначения, приспособления их под нужды маломобильных групп населения.</w:t>
      </w:r>
    </w:p>
    <w:p w:rsidR="003C7CBF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 xml:space="preserve"> </w:t>
      </w:r>
      <w:r w:rsidRPr="007E525F" w:rsidR="0068788B">
        <w:rPr>
          <w:szCs w:val="28"/>
        </w:rPr>
        <w:t xml:space="preserve">При рассмотрении дела об административном правонарушении представитель АО «Аптека № 220» - Дикусар О.В. факт совершения вменяемого административного правонарушения не отрицала, пояснила, что в настоящий момент </w:t>
      </w:r>
      <w:r w:rsidRPr="007E525F">
        <w:rPr>
          <w:szCs w:val="28"/>
        </w:rPr>
        <w:t>установлены ограждения на наружной лестнице главного входа в соответствии с требованиями, а также  нанесена контрастная маркировка ступеней, так</w:t>
      </w:r>
      <w:r w:rsidRPr="007E525F">
        <w:rPr>
          <w:szCs w:val="28"/>
        </w:rPr>
        <w:t>тильные указатели наземные для инвалидов по зрению.  Р</w:t>
      </w:r>
      <w:r w:rsidRPr="007E525F" w:rsidR="0068788B">
        <w:rPr>
          <w:szCs w:val="28"/>
        </w:rPr>
        <w:t xml:space="preserve">аботы по устранению </w:t>
      </w:r>
      <w:r w:rsidRPr="007E525F">
        <w:rPr>
          <w:szCs w:val="28"/>
        </w:rPr>
        <w:t xml:space="preserve">иных выявленных нарушений в настоящее время ведутся, но </w:t>
      </w:r>
      <w:r w:rsidR="0000510F">
        <w:rPr>
          <w:szCs w:val="28"/>
        </w:rPr>
        <w:t xml:space="preserve">они </w:t>
      </w:r>
      <w:r w:rsidRPr="007E525F">
        <w:rPr>
          <w:szCs w:val="28"/>
        </w:rPr>
        <w:t xml:space="preserve">не </w:t>
      </w:r>
      <w:r w:rsidR="0000510F">
        <w:rPr>
          <w:szCs w:val="28"/>
        </w:rPr>
        <w:t>устранены</w:t>
      </w:r>
      <w:r w:rsidRPr="007E525F">
        <w:rPr>
          <w:szCs w:val="28"/>
        </w:rPr>
        <w:t>.</w:t>
      </w:r>
    </w:p>
    <w:p w:rsidR="0068788B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 xml:space="preserve"> Помощник прокурора г. Нижневартовска Гильдебранд Д.А.  настаивал на доводах, указанных в постановлении о во</w:t>
      </w:r>
      <w:r w:rsidRPr="007E525F">
        <w:rPr>
          <w:szCs w:val="28"/>
        </w:rPr>
        <w:t xml:space="preserve">збуждении дела об административном правонарушении. 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 xml:space="preserve">Мировой судья, заслушав </w:t>
      </w:r>
      <w:r w:rsidRPr="007E525F" w:rsidR="00CB1F62">
        <w:rPr>
          <w:sz w:val="28"/>
          <w:szCs w:val="28"/>
        </w:rPr>
        <w:t xml:space="preserve">представителя АО «Аптека 220» - </w:t>
      </w:r>
      <w:r w:rsidRPr="007E525F">
        <w:rPr>
          <w:sz w:val="28"/>
          <w:szCs w:val="28"/>
        </w:rPr>
        <w:t>Дикусар О.В., прокурора г. Нижневартовска, исследовав доказательства по делу: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 xml:space="preserve">- постановление о возбуждении дела об административном правонарушении </w:t>
      </w:r>
      <w:r w:rsidRPr="007E525F">
        <w:rPr>
          <w:sz w:val="28"/>
          <w:szCs w:val="28"/>
        </w:rPr>
        <w:t>от 27.06.2025;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решение о проведении проверки №763 от 15.05.2025;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запрос в адрес АО «Аптека № 220» от 15.05.2025;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сопроводительное письмо АО «Аптека № 220» в адрес прокурора г. Нижневартовска от 16.05.2025;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копия свидетельства о регистрации права АО</w:t>
      </w:r>
      <w:r w:rsidRPr="007E525F">
        <w:rPr>
          <w:sz w:val="28"/>
          <w:szCs w:val="28"/>
        </w:rPr>
        <w:t xml:space="preserve"> «Аптека № 220» от 25.08.2000;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выписка из ЕГРН;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фототаблица;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копия трудового договора № 50 от 25.09.2006;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копия дополнительного соглашения №1 от 09.01.2006 к трудовому договору   № 50 от 25.09.2006;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копия должностной инструкции заведующего хозяйс</w:t>
      </w:r>
      <w:r w:rsidRPr="007E525F">
        <w:rPr>
          <w:sz w:val="28"/>
          <w:szCs w:val="28"/>
        </w:rPr>
        <w:t>твом АО «Аптека №220» от 01.10.2024;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копия приказа о создании комиссии по наблюдению за сохранностью производственных зданий в период их эксплуатации №126 от 11.09.2024;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копия протокола №3 заседания совета директоров АО «Аптека №220» от 04.09.2024;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к</w:t>
      </w:r>
      <w:r w:rsidRPr="007E525F">
        <w:rPr>
          <w:sz w:val="28"/>
          <w:szCs w:val="28"/>
        </w:rPr>
        <w:t>опия протокола №4 заседания совета директоров АО «Аптека №220» от 21.10.2024;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копия выписки из реестра лицензий по состоянию на 15:38 24.05.2025;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объяснения Дикусар О.В. от 27.06.2025;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копия паспорта Дикусар О.В.;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телефонограмма в адрес Дикусар О.В</w:t>
      </w:r>
      <w:r w:rsidRPr="007E525F">
        <w:rPr>
          <w:sz w:val="28"/>
          <w:szCs w:val="28"/>
        </w:rPr>
        <w:t>.;</w:t>
      </w:r>
    </w:p>
    <w:p w:rsidR="003C7CBF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- экспертное заключение № 0119-2025 от 30.05.2025 «Определение на соответствие нормативным требованиям торгового объекта участвующего в приоритетных сферах жизнедеятельности инвалидов и других маломобильных групп населения» в отношении аптеки АО «Аптека</w:t>
      </w:r>
      <w:r w:rsidRPr="007E525F">
        <w:rPr>
          <w:sz w:val="28"/>
          <w:szCs w:val="28"/>
        </w:rPr>
        <w:t xml:space="preserve"> № 220», приходит к следующему.</w:t>
      </w:r>
    </w:p>
    <w:p w:rsidR="00CB1F62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>Заместителем прокурора г. Нижневартовска от 15 мая 2024 принято решение о проведении проверки деятельности в отношении АОР «Аптека 220», в том числе, на предмет обеспечения бесприпятственного доступа инвалидов к объектам соц</w:t>
      </w:r>
      <w:r w:rsidRPr="007E525F">
        <w:rPr>
          <w:sz w:val="28"/>
          <w:szCs w:val="28"/>
        </w:rPr>
        <w:t xml:space="preserve">иальной инфраструктуры. </w:t>
      </w:r>
    </w:p>
    <w:p w:rsidR="00E5366A" w:rsidRPr="007E525F" w:rsidP="00304644">
      <w:pPr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</w:rPr>
        <w:t xml:space="preserve">Из представленных материалов дела следует, </w:t>
      </w:r>
      <w:r w:rsidRPr="007E525F" w:rsidR="00C0184A">
        <w:rPr>
          <w:sz w:val="28"/>
          <w:szCs w:val="28"/>
        </w:rPr>
        <w:t>АО «Аптека № 220», расположенн</w:t>
      </w:r>
      <w:r w:rsidRPr="007E525F" w:rsidR="003C7CBF">
        <w:rPr>
          <w:sz w:val="28"/>
          <w:szCs w:val="28"/>
        </w:rPr>
        <w:t>ое</w:t>
      </w:r>
      <w:r w:rsidRPr="007E525F" w:rsidR="00C0184A">
        <w:rPr>
          <w:sz w:val="28"/>
          <w:szCs w:val="28"/>
        </w:rPr>
        <w:t xml:space="preserve"> по адресу: ул. Ленина, д. 11/1, г. Нижневартовск, ХМАО-Югра, на основании лицензии Л042-01193-86/00265354 осуществляет фармацевтическую деятельность, которая заключается в отпуске, розничной торговле, хранении лекарственных препаратов для медицинского применения. </w:t>
      </w:r>
    </w:p>
    <w:p w:rsidR="00CB1F62" w:rsidRPr="007E525F" w:rsidP="00304644">
      <w:pPr>
        <w:ind w:right="141" w:firstLine="567"/>
        <w:jc w:val="both"/>
        <w:rPr>
          <w:sz w:val="28"/>
          <w:szCs w:val="28"/>
          <w:lang w:val="ru"/>
        </w:rPr>
      </w:pPr>
      <w:r w:rsidRPr="007E525F">
        <w:rPr>
          <w:sz w:val="28"/>
          <w:szCs w:val="28"/>
          <w:lang w:val="ru"/>
        </w:rPr>
        <w:t>В соответствии с ч. 1,2 ст. 7 Конституции Российской Федерации Российская Федерация - социальное государство, политика которого направлена на созд</w:t>
      </w:r>
      <w:r w:rsidRPr="007E525F">
        <w:rPr>
          <w:sz w:val="28"/>
          <w:szCs w:val="28"/>
          <w:lang w:val="ru"/>
        </w:rPr>
        <w:t>ание условий, обеспечивающих достойную жизнь и свободное развитие человека.</w:t>
      </w:r>
    </w:p>
    <w:p w:rsidR="00CB1F62" w:rsidRPr="007E525F" w:rsidP="00304644">
      <w:pPr>
        <w:ind w:right="141" w:firstLine="567"/>
        <w:jc w:val="both"/>
        <w:rPr>
          <w:sz w:val="28"/>
          <w:szCs w:val="28"/>
          <w:lang w:val="ru"/>
        </w:rPr>
      </w:pPr>
      <w:r w:rsidRPr="007E525F">
        <w:rPr>
          <w:sz w:val="28"/>
          <w:szCs w:val="28"/>
          <w:lang w:val="ru"/>
        </w:rPr>
        <w:t>В Российской Федерации охраняются труд и здоровье людей, устанавливается гарантированный минимальный размер оплаты труда, обеспечивается государственная поддержка семьи, материнств</w:t>
      </w:r>
      <w:r w:rsidRPr="007E525F">
        <w:rPr>
          <w:sz w:val="28"/>
          <w:szCs w:val="28"/>
          <w:lang w:val="ru"/>
        </w:rPr>
        <w:t>а, отцовства и детства, инвалидов и пожилых граждан, развивается система социальных служб, устанавливаются государственные пенсии, пособия и иные гарантии социальной защиты.</w:t>
      </w:r>
    </w:p>
    <w:p w:rsidR="00CB1F62" w:rsidRPr="007E525F" w:rsidP="00304644">
      <w:pPr>
        <w:ind w:right="141" w:firstLine="567"/>
        <w:jc w:val="both"/>
        <w:rPr>
          <w:sz w:val="28"/>
          <w:szCs w:val="28"/>
          <w:lang w:val="ru"/>
        </w:rPr>
      </w:pPr>
      <w:r w:rsidRPr="007E525F">
        <w:rPr>
          <w:sz w:val="28"/>
          <w:szCs w:val="28"/>
          <w:lang w:val="ru"/>
        </w:rPr>
        <w:t>В силу ч. 1 ст. 2 Федерального закона от 24.11.1995 № 181-ФЗ «О социальной защите инвалидов в Российской Федерации» (далее - Федеральный закон № 181-ФЗ) социальная защита инвалидов - система гарантированных государством экономических, правовых мер и мер со</w:t>
      </w:r>
      <w:r w:rsidRPr="007E525F">
        <w:rPr>
          <w:sz w:val="28"/>
          <w:szCs w:val="28"/>
          <w:lang w:val="ru"/>
        </w:rPr>
        <w:t xml:space="preserve">циальной поддержки, обеспечивающих инвалидам условия для преодоления, замещения (компенсации) ограничений </w:t>
      </w:r>
      <w:r w:rsidRPr="007E525F">
        <w:rPr>
          <w:sz w:val="28"/>
          <w:szCs w:val="28"/>
          <w:lang w:val="ru"/>
        </w:rPr>
        <w:t>жизнедеятельности и направленных на создание им равных с другими гражданами возможностей участия в жизни общества.</w:t>
      </w:r>
    </w:p>
    <w:p w:rsidR="00CB1F62" w:rsidRPr="007E525F" w:rsidP="00304644">
      <w:pPr>
        <w:ind w:right="141" w:firstLine="567"/>
        <w:jc w:val="both"/>
        <w:rPr>
          <w:sz w:val="28"/>
          <w:szCs w:val="28"/>
          <w:lang w:val="ru"/>
        </w:rPr>
      </w:pPr>
      <w:r w:rsidRPr="007E525F">
        <w:rPr>
          <w:sz w:val="28"/>
          <w:szCs w:val="28"/>
          <w:lang w:val="ru"/>
        </w:rPr>
        <w:t>На основании ст. 3.1 Федерального з</w:t>
      </w:r>
      <w:r w:rsidRPr="007E525F">
        <w:rPr>
          <w:sz w:val="28"/>
          <w:szCs w:val="28"/>
          <w:lang w:val="ru"/>
        </w:rPr>
        <w:t>акона № 181-ФЗ в Российской Федерации не допускается дискриминация по признаку инвалидности. Для целей настоящего Федерального закона под дискриминацией по признаку инвалидности понимается любое различие, исключение или ограничение по причине инвалидности,</w:t>
      </w:r>
      <w:r w:rsidRPr="007E525F">
        <w:rPr>
          <w:sz w:val="28"/>
          <w:szCs w:val="28"/>
          <w:lang w:val="ru"/>
        </w:rPr>
        <w:t xml:space="preserve">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свобод человека и гражданина в политической, экономической, социальной, культурной,</w:t>
      </w:r>
      <w:r w:rsidRPr="007E525F">
        <w:rPr>
          <w:sz w:val="28"/>
          <w:szCs w:val="28"/>
          <w:lang w:val="ru"/>
        </w:rPr>
        <w:t xml:space="preserve"> гражданской или любой иной области.</w:t>
      </w:r>
    </w:p>
    <w:p w:rsidR="00CB1F62" w:rsidRPr="007E525F" w:rsidP="00304644">
      <w:pPr>
        <w:ind w:right="141" w:firstLine="567"/>
        <w:jc w:val="both"/>
        <w:rPr>
          <w:sz w:val="28"/>
          <w:szCs w:val="28"/>
          <w:lang w:val="ru"/>
        </w:rPr>
      </w:pPr>
      <w:r w:rsidRPr="007E525F">
        <w:rPr>
          <w:sz w:val="28"/>
          <w:szCs w:val="28"/>
          <w:lang w:val="ru"/>
        </w:rPr>
        <w:t>Согласно п. 1 ч. 1 ст. 15 Федерального закона № 181-ФЗ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</w:t>
      </w:r>
      <w:r w:rsidRPr="007E525F">
        <w:rPr>
          <w:sz w:val="28"/>
          <w:szCs w:val="28"/>
          <w:lang w:val="ru"/>
        </w:rPr>
        <w:t>мочий), организации независимо от их организационно-правовых форм обеспечивают инвалидам (включая инвалидов, использующих кресла-коляски и собак-проводников) условия для беспрепятственного доступа к объектам социальной, инженерной и транспортной инфраструк</w:t>
      </w:r>
      <w:r w:rsidRPr="007E525F">
        <w:rPr>
          <w:sz w:val="28"/>
          <w:szCs w:val="28"/>
          <w:lang w:val="ru"/>
        </w:rPr>
        <w:t>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услугам.</w:t>
      </w:r>
    </w:p>
    <w:p w:rsidR="00CB1F62" w:rsidRPr="007E525F" w:rsidP="00304644">
      <w:pPr>
        <w:ind w:right="141" w:firstLine="567"/>
        <w:jc w:val="both"/>
        <w:rPr>
          <w:sz w:val="28"/>
          <w:szCs w:val="28"/>
          <w:lang w:val="ru"/>
        </w:rPr>
      </w:pPr>
      <w:r w:rsidRPr="007E525F">
        <w:rPr>
          <w:sz w:val="28"/>
          <w:szCs w:val="28"/>
          <w:lang w:val="ru"/>
        </w:rPr>
        <w:t>В соответств</w:t>
      </w:r>
      <w:r w:rsidRPr="007E525F">
        <w:rPr>
          <w:sz w:val="28"/>
          <w:szCs w:val="28"/>
          <w:lang w:val="ru"/>
        </w:rPr>
        <w:t>ии с п. 21 Правил надлежащей аптечной практики лекарственных препаратов для медицинского применения, утвержденных</w:t>
      </w:r>
      <w:r w:rsidRPr="007E525F" w:rsidR="00260F90">
        <w:rPr>
          <w:sz w:val="28"/>
          <w:szCs w:val="28"/>
          <w:lang w:val="ru"/>
        </w:rPr>
        <w:t xml:space="preserve"> </w:t>
      </w:r>
      <w:r w:rsidRPr="007E525F">
        <w:rPr>
          <w:sz w:val="28"/>
          <w:szCs w:val="28"/>
          <w:lang w:val="ru"/>
        </w:rPr>
        <w:t>приказом Минздрава России от 31.08.2016 № 647и, субъекту розничной торговли необходимо предусмотреть возможность обустройства беспрепятственно</w:t>
      </w:r>
      <w:r w:rsidRPr="007E525F">
        <w:rPr>
          <w:sz w:val="28"/>
          <w:szCs w:val="28"/>
          <w:lang w:val="ru"/>
        </w:rPr>
        <w:t>го входа и выхода для лиц с ограниченными возможностями в соответствии с требованиями законодательства о защите инвалидов.</w:t>
      </w:r>
    </w:p>
    <w:p w:rsidR="00CB1F62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Из представленного э</w:t>
      </w:r>
      <w:r w:rsidRPr="007E525F" w:rsidR="00E5366A">
        <w:rPr>
          <w:szCs w:val="28"/>
        </w:rPr>
        <w:t>кспертно</w:t>
      </w:r>
      <w:r w:rsidRPr="007E525F">
        <w:rPr>
          <w:szCs w:val="28"/>
        </w:rPr>
        <w:t>го</w:t>
      </w:r>
      <w:r w:rsidRPr="007E525F" w:rsidR="00E5366A">
        <w:rPr>
          <w:szCs w:val="28"/>
        </w:rPr>
        <w:t xml:space="preserve"> заключени</w:t>
      </w:r>
      <w:r w:rsidRPr="007E525F">
        <w:rPr>
          <w:szCs w:val="28"/>
        </w:rPr>
        <w:t>я</w:t>
      </w:r>
      <w:r w:rsidRPr="007E525F" w:rsidR="00E5366A">
        <w:rPr>
          <w:szCs w:val="28"/>
        </w:rPr>
        <w:t xml:space="preserve"> № 0119-2025 от 30.05.2025 «Определение на соответствие нормативным требованиям торгового</w:t>
      </w:r>
      <w:r w:rsidRPr="007E525F" w:rsidR="00556560">
        <w:rPr>
          <w:szCs w:val="28"/>
        </w:rPr>
        <w:t xml:space="preserve"> </w:t>
      </w:r>
      <w:r w:rsidRPr="007E525F" w:rsidR="00E5366A">
        <w:rPr>
          <w:szCs w:val="28"/>
        </w:rPr>
        <w:t xml:space="preserve">объекта участвующего в приоритетных сферах жизнедеятельности инвалидов и других маломобильных групп населения» </w:t>
      </w:r>
      <w:r w:rsidRPr="007E525F">
        <w:rPr>
          <w:szCs w:val="28"/>
        </w:rPr>
        <w:t xml:space="preserve">следует, что торговый объект </w:t>
      </w:r>
      <w:r w:rsidR="0000510F">
        <w:rPr>
          <w:szCs w:val="28"/>
        </w:rPr>
        <w:t xml:space="preserve">-аптека АО «Аптека № 220» </w:t>
      </w:r>
      <w:r w:rsidRPr="007E525F" w:rsidR="00E5366A">
        <w:rPr>
          <w:szCs w:val="28"/>
        </w:rPr>
        <w:t>не соответствует требованиям по обеспечению беспрепятственного доступа к объекту социальной инфраструктуры</w:t>
      </w:r>
      <w:r w:rsidRPr="007E525F">
        <w:rPr>
          <w:szCs w:val="28"/>
        </w:rPr>
        <w:t xml:space="preserve">, а именно: </w:t>
      </w:r>
    </w:p>
    <w:p w:rsidR="00E5366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установленные ограждения на наружной лестнице, главного входа не соответствуют требованиям безопасности, отсутствуют не травмирующие завершения ограждений, отсутствуют указатели продолжительности лестничного марша, что не соотв</w:t>
      </w:r>
      <w:r w:rsidRPr="007E525F">
        <w:rPr>
          <w:szCs w:val="28"/>
        </w:rPr>
        <w:t>етствует п. 5.1.13 5.1.10 СП 59.13330.2020. Свода правил. Доступность зданий и сооружений для маломобильных групп населения. СНиП 35-01-2001, утвержденного приказом Минстроя России от 30.12.2020 № 904/пр (далее - СП 59.13330.2020), ГОСТ Р 51261-2022. Нацио</w:t>
      </w:r>
      <w:r w:rsidRPr="007E525F">
        <w:rPr>
          <w:szCs w:val="28"/>
        </w:rPr>
        <w:t>нальный стандарт Российской Федерации. Устройства опорные стационарные для маломобильных групп населения, утвержденный приказом Росстандарта от 23.06.2022 № 528-ст;</w:t>
      </w:r>
    </w:p>
    <w:p w:rsidR="00E5366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на лестнице отсутствует противоскользящая, контрастная маркировка ступеней, что не соответс</w:t>
      </w:r>
      <w:r w:rsidRPr="007E525F">
        <w:rPr>
          <w:szCs w:val="28"/>
        </w:rPr>
        <w:t>твует п. 5.1.10 СП 59.13330.2020, ГОСТ Р 52875-2018. Национальный стандарт Российской Федерации. Указатели тактильные наземные для инвалидов по зрению, утвержденные Приказом Росстандарта от 22.11.2018 № 1029-ст;</w:t>
      </w:r>
    </w:p>
    <w:p w:rsidR="00E5366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на входной площадке, в тамбуре отсутствуют т</w:t>
      </w:r>
      <w:r w:rsidRPr="007E525F">
        <w:rPr>
          <w:szCs w:val="28"/>
        </w:rPr>
        <w:t xml:space="preserve">актильно-контрастные напольные указатели, что не соответствует требованиям п. 5.1.10 СП 59.13330.2020, ГОСТ Р 52875-2018. Национальный стандарт Российской Федерации. Указатели тактильные наземные для инвалидов по зрению, утвержденные Приказом Росстандарта </w:t>
      </w:r>
      <w:r w:rsidRPr="007E525F">
        <w:rPr>
          <w:szCs w:val="28"/>
        </w:rPr>
        <w:t>от 22.11.2018 № 1029-ст;</w:t>
      </w:r>
    </w:p>
    <w:p w:rsidR="00E5366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система вызова персонала для оказания помощи не соответствует требованиям п. 4.4.2.1, 4.4.2.2, 4.4.2.3, 4.4.2.4 ГОСТ Р 59812-2021. Национальный стандарт Российской Федерации. Доступность для инвалидов объектов городской инфраструкт</w:t>
      </w:r>
      <w:r w:rsidRPr="007E525F">
        <w:rPr>
          <w:szCs w:val="28"/>
        </w:rPr>
        <w:t>уры. Общие требования. Показатели и критерии оценки доступности, утвержденным приказом Росстандарта от 27.10.2021 № 1328-ст, что является нарушением требований 6.1.1 СП 59.13330.2020;</w:t>
      </w:r>
    </w:p>
    <w:p w:rsidR="00E5366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отсутствует световой и звуковой маяк для обозначения адаптированного вхо</w:t>
      </w:r>
      <w:r w:rsidRPr="007E525F">
        <w:rPr>
          <w:szCs w:val="28"/>
        </w:rPr>
        <w:t>да, что противоречит п. 6.5.3 СП 59.13330.2020;</w:t>
      </w:r>
    </w:p>
    <w:p w:rsidR="00E5366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грязезащитное покрытие, расположенное в тамбуре, входной группе, имеет не закрепленные края, что не соответствует п.6.2.7 СП 59.13330.2020;</w:t>
      </w:r>
    </w:p>
    <w:p w:rsidR="00E5366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на дверных проемах отсутствуют контрастные сочетания цветов в примен</w:t>
      </w:r>
      <w:r w:rsidRPr="007E525F">
        <w:rPr>
          <w:szCs w:val="28"/>
        </w:rPr>
        <w:t>яемом оборудовании (дверь-стена, дверь-ручка.), не соответствует п. 6.4.1. СП 59.13330.2020</w:t>
      </w:r>
    </w:p>
    <w:p w:rsidR="00E5366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в части дверных проемов высота порога превышает допустимые значение0,014м, что не соответствует п. 6.1.5 СП 59.13330.2020;</w:t>
      </w:r>
    </w:p>
    <w:p w:rsidR="00E5366A" w:rsidRPr="007E525F" w:rsidP="00304644">
      <w:pPr>
        <w:pStyle w:val="BodyTextIndent"/>
        <w:ind w:right="141" w:firstLine="567"/>
        <w:jc w:val="both"/>
        <w:rPr>
          <w:szCs w:val="28"/>
          <w:lang w:val="ru"/>
        </w:rPr>
      </w:pPr>
      <w:r w:rsidRPr="007E525F">
        <w:rPr>
          <w:szCs w:val="28"/>
          <w:lang w:val="ru"/>
        </w:rPr>
        <w:t>в торговом зале, в зоне прилавочного обсл</w:t>
      </w:r>
      <w:r w:rsidRPr="007E525F">
        <w:rPr>
          <w:szCs w:val="28"/>
          <w:lang w:val="ru"/>
        </w:rPr>
        <w:t>уживания отсутствуют специализированные, оборудованные места для людей с ОВЗ в целях обеспечения доступа к услуге, что не соответствует п. 6.5.3 СП 59.13330.2020;</w:t>
      </w:r>
    </w:p>
    <w:p w:rsidR="00E5366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высота полки обслуживания помещения холла, выше допустимого значения, что не соответствует п.</w:t>
      </w:r>
      <w:r w:rsidRPr="007E525F">
        <w:rPr>
          <w:szCs w:val="28"/>
        </w:rPr>
        <w:t xml:space="preserve"> 8.1.7, 8.4.1, 8.4.2 СП 59.13330.2020;</w:t>
      </w:r>
    </w:p>
    <w:p w:rsidR="00E5366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В силу п 3.13 СП 59.13330.2020 в общественном или производственном здании (сооружении) должен быть минимум один вход, доступный для МГН, с поверхности земли и из каждого доступного для МГН подземного или надземного ур</w:t>
      </w:r>
      <w:r w:rsidRPr="007E525F">
        <w:rPr>
          <w:szCs w:val="28"/>
        </w:rPr>
        <w:t>овня, соединенного с этим зданием.</w:t>
      </w:r>
    </w:p>
    <w:p w:rsidR="00556560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На основании п. 5.1.14 СП 59.13330.2020 у внешних лестниц для подъема МГН следует предусматривать: - пандусы при перепаде высот от 0,014 м до 6,0 м; - платформы подъемные с вертикальным перемещением по ГОСТ 34682.2 при пе</w:t>
      </w:r>
      <w:r w:rsidRPr="007E525F">
        <w:rPr>
          <w:szCs w:val="28"/>
        </w:rPr>
        <w:t>репаде высот до 3,0 м; лифты при перепаде высот от 3,0 м и более</w:t>
      </w:r>
      <w:r w:rsidRPr="007E525F" w:rsidR="007E525F">
        <w:rPr>
          <w:szCs w:val="28"/>
        </w:rPr>
        <w:t>;</w:t>
      </w:r>
    </w:p>
    <w:p w:rsidR="00556560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внешняя лестница здания аптечного пункта АО «Аптека № 220» не соответствует указанным требованиям.</w:t>
      </w:r>
    </w:p>
    <w:p w:rsidR="00E5366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Кроме того, в нарушение п. 6.5.9 СП 59.13330.2020 в аптечном пункте отсутствуют информирующ</w:t>
      </w:r>
      <w:r w:rsidRPr="007E525F">
        <w:rPr>
          <w:szCs w:val="28"/>
        </w:rPr>
        <w:t>ие тактильные таблички (в том числе тактильно- звуковые) для идентификации помещений с использованием рельефно-линейного шрифта, а также рельефно-точечного шрифта Брайля для людей с нарушением зрения.</w:t>
      </w:r>
    </w:p>
    <w:p w:rsidR="00433363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Таким образом, в ходе проведения проверки выявлены нару</w:t>
      </w:r>
      <w:r w:rsidRPr="007E525F">
        <w:rPr>
          <w:szCs w:val="28"/>
        </w:rPr>
        <w:t xml:space="preserve">шения требований закона и установлено, что беспрепятственный доступ для маломобильных групп населения в здание и передвижение в нем является невозможным на объекте  АО «Аптека 220». </w:t>
      </w:r>
    </w:p>
    <w:p w:rsidR="00433363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 xml:space="preserve">В ходе судебного заседания </w:t>
      </w:r>
      <w:r w:rsidR="0000510F">
        <w:rPr>
          <w:szCs w:val="28"/>
        </w:rPr>
        <w:t>представитель АО «Аптека 220» пояснила</w:t>
      </w:r>
      <w:r w:rsidRPr="007E525F">
        <w:rPr>
          <w:szCs w:val="28"/>
        </w:rPr>
        <w:t xml:space="preserve">, что работа, по устранению выявленных нарушений ведется, однако на момент рассмотрения дела </w:t>
      </w:r>
      <w:r w:rsidRPr="007E525F" w:rsidR="007E525F">
        <w:rPr>
          <w:szCs w:val="28"/>
        </w:rPr>
        <w:t>выявленные нарушения в полном объеме не устранены</w:t>
      </w:r>
      <w:r w:rsidRPr="007E525F">
        <w:rPr>
          <w:szCs w:val="28"/>
        </w:rPr>
        <w:t xml:space="preserve">. </w:t>
      </w:r>
    </w:p>
    <w:p w:rsidR="00433363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В соответствии со статьей 9.13 Кодекса Российской Федерации об административных правонарушениях уклонение от ис</w:t>
      </w:r>
      <w:r w:rsidRPr="007E525F">
        <w:rPr>
          <w:szCs w:val="28"/>
        </w:rPr>
        <w:t>полнения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176B1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 xml:space="preserve">Целью указанной статьи является стимулирование при помощи средств административного воздействия деятельности, </w:t>
      </w:r>
      <w:r w:rsidRPr="007E525F">
        <w:rPr>
          <w:szCs w:val="28"/>
        </w:rPr>
        <w:t>в том числе юридических лиц, по обеспечению для инвалидов надлежащей жизненной среды.</w:t>
      </w:r>
    </w:p>
    <w:p w:rsidR="00176B1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Объектом административного правонарушения, предусмотренного данной статьей, являются общественные отношения в области обеспечения доступа инвалидов к объектам инженерной,</w:t>
      </w:r>
      <w:r w:rsidRPr="007E525F">
        <w:rPr>
          <w:szCs w:val="28"/>
        </w:rPr>
        <w:t xml:space="preserve"> транспортной, социальной инфраструктур.</w:t>
      </w:r>
    </w:p>
    <w:p w:rsidR="00176B1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Данное правонарушение посягает на право инвалидов на социальную реабилитацию и достижение ими равных с другими гражданами возможностей в реализации конституционных и других прав.</w:t>
      </w:r>
    </w:p>
    <w:p w:rsidR="00176B1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 xml:space="preserve">В соответствии с ч. 1 ст. 2.10 КоАП </w:t>
      </w:r>
      <w:r w:rsidRPr="007E525F">
        <w:rPr>
          <w:szCs w:val="28"/>
        </w:rPr>
        <w:t>РФ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данного Кодекса или законами субъектов Российской Федерации об административных правонарушениях.</w:t>
      </w:r>
    </w:p>
    <w:p w:rsidR="00176B1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Мате</w:t>
      </w:r>
      <w:r w:rsidRPr="007E525F">
        <w:rPr>
          <w:szCs w:val="28"/>
        </w:rPr>
        <w:t>риалами дела установлено, что в АО «Аптека № 220» отсутствует должностное лицо, на которое возложена обязанность по обеспечению соблюдения требований законодательства в области доступной среды для инвалидов.</w:t>
      </w:r>
    </w:p>
    <w:p w:rsidR="00176B1A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Следовательно, выявленные нарушения закона свиде</w:t>
      </w:r>
      <w:r w:rsidRPr="007E525F">
        <w:rPr>
          <w:szCs w:val="28"/>
        </w:rPr>
        <w:t>тельствуют о непринятии</w:t>
      </w:r>
      <w:r w:rsidR="0000510F">
        <w:rPr>
          <w:szCs w:val="28"/>
        </w:rPr>
        <w:t xml:space="preserve"> юридическим лицом - </w:t>
      </w:r>
      <w:r w:rsidRPr="007E525F">
        <w:rPr>
          <w:szCs w:val="28"/>
        </w:rPr>
        <w:t xml:space="preserve"> АО «Аптека № 220» мер, направленных на обеспечение беспрепятственного доступа инвалидов к зданию и в помещения аптеки АО «Аптека № 220».</w:t>
      </w:r>
    </w:p>
    <w:p w:rsidR="00176B1A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>Определением Конституционного Суда Российской Федерации от 18.07.2019 № 19</w:t>
      </w:r>
      <w:r w:rsidRPr="007E525F">
        <w:rPr>
          <w:szCs w:val="28"/>
        </w:rPr>
        <w:t xml:space="preserve">43-0 разъяснено, что закрепляя в Федеральном законе № 181-ФЗ полномочия, права и обязанности разных субъектов по осуществлению мер социальной защиты инвалидов, включая меры их социальной поддержки и социального обслуживания, федеральный законодатель отнес </w:t>
      </w:r>
      <w:r w:rsidRPr="007E525F">
        <w:rPr>
          <w:szCs w:val="28"/>
        </w:rPr>
        <w:t>к таким мерам обязанность ряда субъектов по созданию условий инвалидам для беспрепятственного доступа к объектам социальной инфраструктуры, а в случаях, когда действующие объекты невозможно полностью приспособить для нужд инвалидов, - обязанность собственн</w:t>
      </w:r>
      <w:r w:rsidRPr="007E525F">
        <w:rPr>
          <w:szCs w:val="28"/>
        </w:rPr>
        <w:t>иков этих объектов осуществлять по согласованию с общественными объединениями инвалидов меры, обеспечивающие удовлетворение минимальных потребностей инвалидов.</w:t>
      </w:r>
    </w:p>
    <w:p w:rsidR="0000510F" w:rsidRPr="007E525F" w:rsidP="00304644">
      <w:pPr>
        <w:pStyle w:val="BodyTextIndent"/>
        <w:ind w:right="141" w:firstLine="567"/>
        <w:jc w:val="both"/>
        <w:rPr>
          <w:szCs w:val="28"/>
        </w:rPr>
      </w:pPr>
      <w:r>
        <w:rPr>
          <w:szCs w:val="28"/>
        </w:rPr>
        <w:t>В соответствии со ст. 26.11 КоАП РФ</w:t>
      </w:r>
      <w:r w:rsidR="00DC7EFB">
        <w:rPr>
          <w:szCs w:val="28"/>
        </w:rPr>
        <w:t xml:space="preserve"> с</w:t>
      </w:r>
      <w:r w:rsidRPr="00DC7EFB" w:rsidR="00DC7EFB">
        <w:rPr>
          <w:szCs w:val="28"/>
        </w:rPr>
        <w:t>удья, осуществляющи</w:t>
      </w:r>
      <w:r w:rsidR="00DC7EFB">
        <w:rPr>
          <w:szCs w:val="28"/>
        </w:rPr>
        <w:t>й</w:t>
      </w:r>
      <w:r w:rsidRPr="00DC7EFB" w:rsidR="00DC7EFB">
        <w:rPr>
          <w:szCs w:val="28"/>
        </w:rPr>
        <w:t xml:space="preserve"> производство по делу об административном правонарушении, оценива</w:t>
      </w:r>
      <w:r w:rsidR="00DC7EFB">
        <w:rPr>
          <w:szCs w:val="28"/>
        </w:rPr>
        <w:t>е</w:t>
      </w:r>
      <w:r w:rsidRPr="00DC7EFB" w:rsidR="00DC7EFB">
        <w:rPr>
          <w:szCs w:val="28"/>
        </w:rPr>
        <w:t>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433363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DC7EFB">
        <w:rPr>
          <w:szCs w:val="28"/>
        </w:rPr>
        <w:t>Имеющие</w:t>
      </w:r>
      <w:r w:rsidRPr="00DC7EFB">
        <w:rPr>
          <w:szCs w:val="28"/>
        </w:rPr>
        <w:t xml:space="preserve">ся в материалах дела доказательства не противоречивы, последовательны, соответствуют критерию допустимости. </w:t>
      </w:r>
      <w:r w:rsidRPr="0000510F" w:rsidR="0000510F">
        <w:rPr>
          <w:szCs w:val="28"/>
        </w:rPr>
        <w:t>Существенных недостатков, влекущих невозможность использования в качестве доказательств, материалы дела не содержат</w:t>
      </w:r>
      <w:r w:rsidRPr="007E525F">
        <w:rPr>
          <w:szCs w:val="28"/>
        </w:rPr>
        <w:t>.</w:t>
      </w:r>
    </w:p>
    <w:p w:rsidR="00433363" w:rsidRPr="007E525F" w:rsidP="00304644">
      <w:pPr>
        <w:pStyle w:val="BodyTextIndent"/>
        <w:ind w:right="141" w:firstLine="567"/>
        <w:jc w:val="both"/>
        <w:rPr>
          <w:szCs w:val="28"/>
        </w:rPr>
      </w:pPr>
      <w:r w:rsidRPr="007E525F">
        <w:rPr>
          <w:szCs w:val="28"/>
        </w:rPr>
        <w:t xml:space="preserve">Оценивая доказательства в их </w:t>
      </w:r>
      <w:r w:rsidRPr="007E525F">
        <w:rPr>
          <w:szCs w:val="28"/>
        </w:rPr>
        <w:t>совокупности, мировой судья квалифицирует действия</w:t>
      </w:r>
      <w:r w:rsidR="00DC7EFB">
        <w:rPr>
          <w:szCs w:val="28"/>
        </w:rPr>
        <w:t xml:space="preserve"> АО «Аптека 220»</w:t>
      </w:r>
      <w:r w:rsidRPr="007E525F">
        <w:rPr>
          <w:szCs w:val="28"/>
        </w:rPr>
        <w:t xml:space="preserve"> по ст. 9.13 Кодекса Российской Федерации об административных правонарушениях.  </w:t>
      </w:r>
    </w:p>
    <w:p w:rsidR="007E525F" w:rsidRPr="007E525F" w:rsidP="00304644">
      <w:pPr>
        <w:autoSpaceDE w:val="0"/>
        <w:autoSpaceDN w:val="0"/>
        <w:adjustRightInd w:val="0"/>
        <w:ind w:right="141" w:firstLine="567"/>
        <w:jc w:val="both"/>
        <w:rPr>
          <w:sz w:val="28"/>
          <w:szCs w:val="28"/>
          <w:lang w:eastAsia="en-US"/>
        </w:rPr>
      </w:pPr>
      <w:r w:rsidRPr="007E525F">
        <w:rPr>
          <w:sz w:val="28"/>
          <w:szCs w:val="28"/>
          <w:lang w:eastAsia="en-US"/>
        </w:rPr>
        <w:t>Срок привлечения к административной ответственности не истек.</w:t>
      </w:r>
    </w:p>
    <w:p w:rsidR="007E525F" w:rsidRPr="007E525F" w:rsidP="00304644">
      <w:pPr>
        <w:autoSpaceDE w:val="0"/>
        <w:autoSpaceDN w:val="0"/>
        <w:adjustRightInd w:val="0"/>
        <w:ind w:right="141" w:firstLine="567"/>
        <w:jc w:val="both"/>
        <w:rPr>
          <w:sz w:val="28"/>
          <w:szCs w:val="28"/>
          <w:lang w:eastAsia="en-US"/>
        </w:rPr>
      </w:pPr>
      <w:r w:rsidRPr="007E525F">
        <w:rPr>
          <w:sz w:val="28"/>
          <w:szCs w:val="28"/>
          <w:lang w:eastAsia="en-US"/>
        </w:rPr>
        <w:t>В соответствии со ст. 4.2 КоАП РФ к смягчающему</w:t>
      </w:r>
      <w:r w:rsidRPr="007E525F">
        <w:rPr>
          <w:sz w:val="28"/>
          <w:szCs w:val="28"/>
          <w:lang w:eastAsia="en-US"/>
        </w:rPr>
        <w:t xml:space="preserve"> вину обстоятельству мировой судья относит признание вины.</w:t>
      </w:r>
    </w:p>
    <w:p w:rsidR="007E525F" w:rsidRPr="007E525F" w:rsidP="00304644">
      <w:pPr>
        <w:autoSpaceDE w:val="0"/>
        <w:autoSpaceDN w:val="0"/>
        <w:adjustRightInd w:val="0"/>
        <w:ind w:right="141" w:firstLine="567"/>
        <w:jc w:val="both"/>
        <w:rPr>
          <w:sz w:val="28"/>
          <w:szCs w:val="28"/>
          <w:lang w:eastAsia="en-US"/>
        </w:rPr>
      </w:pPr>
      <w:r w:rsidRPr="007E525F">
        <w:rPr>
          <w:sz w:val="28"/>
          <w:szCs w:val="28"/>
          <w:lang w:eastAsia="en-US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5B49B9" w:rsidRPr="007E525F" w:rsidP="00304644">
      <w:pPr>
        <w:autoSpaceDE w:val="0"/>
        <w:autoSpaceDN w:val="0"/>
        <w:adjustRightInd w:val="0"/>
        <w:ind w:right="141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Pr="007E525F">
        <w:rPr>
          <w:sz w:val="28"/>
          <w:szCs w:val="28"/>
          <w:lang w:eastAsia="en-US"/>
        </w:rPr>
        <w:t>При назначении наказания, мировой судья учитыва</w:t>
      </w:r>
      <w:r>
        <w:rPr>
          <w:sz w:val="28"/>
          <w:szCs w:val="28"/>
          <w:lang w:eastAsia="en-US"/>
        </w:rPr>
        <w:t>я</w:t>
      </w:r>
      <w:r w:rsidRPr="007E525F">
        <w:rPr>
          <w:sz w:val="28"/>
          <w:szCs w:val="28"/>
          <w:lang w:eastAsia="en-US"/>
        </w:rPr>
        <w:t xml:space="preserve"> </w:t>
      </w:r>
      <w:r w:rsidRPr="00304644">
        <w:rPr>
          <w:sz w:val="28"/>
          <w:szCs w:val="28"/>
          <w:lang w:eastAsia="en-US"/>
        </w:rPr>
        <w:t xml:space="preserve">характер совершенного административного правонарушения, имущественное и финансовое положение юридического лица, </w:t>
      </w:r>
      <w:r>
        <w:rPr>
          <w:sz w:val="28"/>
          <w:szCs w:val="28"/>
          <w:lang w:eastAsia="en-US"/>
        </w:rPr>
        <w:t xml:space="preserve">наличие </w:t>
      </w:r>
      <w:r w:rsidRPr="00304644">
        <w:rPr>
          <w:sz w:val="28"/>
          <w:szCs w:val="28"/>
          <w:lang w:eastAsia="en-US"/>
        </w:rPr>
        <w:t>смягчающ</w:t>
      </w:r>
      <w:r>
        <w:rPr>
          <w:sz w:val="28"/>
          <w:szCs w:val="28"/>
          <w:lang w:eastAsia="en-US"/>
        </w:rPr>
        <w:t>его</w:t>
      </w:r>
      <w:r w:rsidRPr="00304644">
        <w:rPr>
          <w:sz w:val="28"/>
          <w:szCs w:val="28"/>
          <w:lang w:eastAsia="en-US"/>
        </w:rPr>
        <w:t xml:space="preserve"> административную ответственность</w:t>
      </w:r>
      <w:r>
        <w:rPr>
          <w:sz w:val="28"/>
          <w:szCs w:val="28"/>
          <w:lang w:eastAsia="en-US"/>
        </w:rPr>
        <w:t xml:space="preserve"> обстоятельства </w:t>
      </w:r>
      <w:r w:rsidRPr="00304644">
        <w:rPr>
          <w:sz w:val="28"/>
          <w:szCs w:val="28"/>
          <w:lang w:eastAsia="en-US"/>
        </w:rPr>
        <w:t xml:space="preserve">и </w:t>
      </w:r>
      <w:r>
        <w:rPr>
          <w:sz w:val="28"/>
          <w:szCs w:val="28"/>
          <w:lang w:eastAsia="en-US"/>
        </w:rPr>
        <w:t xml:space="preserve">отсутствие </w:t>
      </w:r>
      <w:r w:rsidRPr="00304644">
        <w:rPr>
          <w:sz w:val="28"/>
          <w:szCs w:val="28"/>
          <w:lang w:eastAsia="en-US"/>
        </w:rPr>
        <w:t>отягчающи</w:t>
      </w:r>
      <w:r>
        <w:rPr>
          <w:sz w:val="28"/>
          <w:szCs w:val="28"/>
          <w:lang w:eastAsia="en-US"/>
        </w:rPr>
        <w:t>х а</w:t>
      </w:r>
      <w:r w:rsidRPr="00304644">
        <w:rPr>
          <w:sz w:val="28"/>
          <w:szCs w:val="28"/>
          <w:lang w:eastAsia="en-US"/>
        </w:rPr>
        <w:t>дминистративную ответственность</w:t>
      </w:r>
      <w:r>
        <w:rPr>
          <w:sz w:val="28"/>
          <w:szCs w:val="28"/>
          <w:lang w:eastAsia="en-US"/>
        </w:rPr>
        <w:t xml:space="preserve"> обстоятельств, </w:t>
      </w:r>
      <w:r w:rsidRPr="007E525F" w:rsidR="007E525F">
        <w:rPr>
          <w:sz w:val="28"/>
          <w:szCs w:val="28"/>
          <w:lang w:eastAsia="en-US"/>
        </w:rPr>
        <w:t>полагает возможным назначить</w:t>
      </w:r>
      <w:r w:rsidR="00DC7EFB">
        <w:rPr>
          <w:sz w:val="28"/>
          <w:szCs w:val="28"/>
          <w:lang w:eastAsia="en-US"/>
        </w:rPr>
        <w:t xml:space="preserve"> </w:t>
      </w:r>
      <w:r w:rsidRPr="007E525F" w:rsidR="007E525F">
        <w:rPr>
          <w:sz w:val="28"/>
          <w:szCs w:val="28"/>
          <w:lang w:eastAsia="en-US"/>
        </w:rPr>
        <w:t xml:space="preserve">наказание в виде </w:t>
      </w:r>
      <w:r>
        <w:rPr>
          <w:sz w:val="28"/>
          <w:szCs w:val="28"/>
          <w:lang w:eastAsia="en-US"/>
        </w:rPr>
        <w:t xml:space="preserve">административного </w:t>
      </w:r>
      <w:r w:rsidRPr="007E525F" w:rsidR="007E525F">
        <w:rPr>
          <w:sz w:val="28"/>
          <w:szCs w:val="28"/>
          <w:lang w:eastAsia="en-US"/>
        </w:rPr>
        <w:t xml:space="preserve">штрафа в минимальном размере. </w:t>
      </w:r>
    </w:p>
    <w:p w:rsidR="00440717" w:rsidRPr="007E525F" w:rsidP="00304644">
      <w:pPr>
        <w:autoSpaceDE w:val="0"/>
        <w:autoSpaceDN w:val="0"/>
        <w:adjustRightInd w:val="0"/>
        <w:ind w:right="141" w:firstLine="567"/>
        <w:jc w:val="both"/>
        <w:rPr>
          <w:sz w:val="28"/>
          <w:szCs w:val="28"/>
        </w:rPr>
      </w:pPr>
      <w:r w:rsidRPr="007E525F">
        <w:rPr>
          <w:sz w:val="28"/>
          <w:szCs w:val="28"/>
          <w:lang w:eastAsia="en-US"/>
        </w:rPr>
        <w:t>Руководствуясь ст. 29.9, 29.10, 32.2 Кодекса РФ об АП, мировой судья</w:t>
      </w:r>
      <w:r w:rsidRPr="007E525F">
        <w:rPr>
          <w:sz w:val="28"/>
          <w:szCs w:val="28"/>
        </w:rPr>
        <w:t xml:space="preserve">.  </w:t>
      </w:r>
    </w:p>
    <w:p w:rsidR="00D900B3" w:rsidRPr="007E525F" w:rsidP="00304644">
      <w:pPr>
        <w:pStyle w:val="BodyTextIndent"/>
        <w:tabs>
          <w:tab w:val="left" w:pos="4820"/>
        </w:tabs>
        <w:ind w:right="141" w:firstLine="567"/>
        <w:jc w:val="both"/>
        <w:rPr>
          <w:szCs w:val="28"/>
        </w:rPr>
      </w:pPr>
    </w:p>
    <w:p w:rsidR="00D900B3" w:rsidRPr="007E525F" w:rsidP="00304644">
      <w:pPr>
        <w:ind w:right="141" w:firstLine="567"/>
        <w:jc w:val="center"/>
        <w:rPr>
          <w:sz w:val="28"/>
          <w:szCs w:val="28"/>
        </w:rPr>
      </w:pPr>
      <w:r w:rsidRPr="007E525F">
        <w:rPr>
          <w:sz w:val="28"/>
          <w:szCs w:val="28"/>
        </w:rPr>
        <w:t xml:space="preserve">ПОСТАНОВИЛ: </w:t>
      </w:r>
    </w:p>
    <w:p w:rsidR="007E525F" w:rsidRPr="007E525F" w:rsidP="00304644">
      <w:pPr>
        <w:ind w:right="141" w:firstLine="567"/>
        <w:jc w:val="center"/>
        <w:rPr>
          <w:sz w:val="28"/>
          <w:szCs w:val="28"/>
        </w:rPr>
      </w:pPr>
    </w:p>
    <w:p w:rsidR="005B49B9" w:rsidRPr="007E525F" w:rsidP="00304644">
      <w:pPr>
        <w:pStyle w:val="BodyTextIndent"/>
        <w:tabs>
          <w:tab w:val="left" w:pos="4820"/>
        </w:tabs>
        <w:ind w:right="141" w:firstLine="567"/>
        <w:jc w:val="both"/>
        <w:rPr>
          <w:szCs w:val="28"/>
        </w:rPr>
      </w:pPr>
      <w:r w:rsidRPr="007E525F">
        <w:rPr>
          <w:szCs w:val="28"/>
        </w:rPr>
        <w:t>Акционерное общество «Аптека № 220» признать виновным в совершении администрат</w:t>
      </w:r>
      <w:r w:rsidRPr="007E525F">
        <w:rPr>
          <w:szCs w:val="28"/>
        </w:rPr>
        <w:t xml:space="preserve">ивного правонарушения, предусмотренного ст. 9.13 Кодекса РФ об </w:t>
      </w:r>
      <w:r w:rsidR="00DC7EFB">
        <w:rPr>
          <w:szCs w:val="28"/>
        </w:rPr>
        <w:t>административных правонарушениях</w:t>
      </w:r>
      <w:r w:rsidRPr="007E525F">
        <w:rPr>
          <w:szCs w:val="28"/>
        </w:rPr>
        <w:t xml:space="preserve"> и подвергнуть административному наказанию в виде штрафа в размере 20000 (двадцать тысяч) рублей.</w:t>
      </w:r>
    </w:p>
    <w:p w:rsidR="005B49B9" w:rsidRPr="007E525F" w:rsidP="00304644">
      <w:pPr>
        <w:pStyle w:val="BodyTextIndent"/>
        <w:tabs>
          <w:tab w:val="left" w:pos="4820"/>
        </w:tabs>
        <w:ind w:right="141" w:firstLine="567"/>
        <w:jc w:val="both"/>
        <w:rPr>
          <w:szCs w:val="28"/>
        </w:rPr>
      </w:pPr>
      <w:r w:rsidRPr="007E525F">
        <w:rPr>
          <w:szCs w:val="28"/>
        </w:rPr>
        <w:t>Административный штраф подлежит уплате не позднее шестидесяти д</w:t>
      </w:r>
      <w:r w:rsidRPr="007E525F">
        <w:rPr>
          <w:szCs w:val="28"/>
        </w:rPr>
        <w:t>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РФ об АП.</w:t>
      </w:r>
    </w:p>
    <w:p w:rsidR="005B49B9" w:rsidRPr="007E525F" w:rsidP="00304644">
      <w:pPr>
        <w:pStyle w:val="BodyTextIndent"/>
        <w:tabs>
          <w:tab w:val="left" w:pos="4820"/>
        </w:tabs>
        <w:ind w:right="141" w:firstLine="567"/>
        <w:jc w:val="both"/>
        <w:rPr>
          <w:szCs w:val="28"/>
        </w:rPr>
      </w:pPr>
      <w:r w:rsidRPr="007E525F">
        <w:rPr>
          <w:szCs w:val="28"/>
        </w:rPr>
        <w:t>Неуплата административного штрафа в срок, предусмотренный ч.1 с</w:t>
      </w:r>
      <w:r w:rsidRPr="007E525F">
        <w:rPr>
          <w:szCs w:val="28"/>
        </w:rPr>
        <w:t>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 w:rsidRPr="007E525F">
        <w:rPr>
          <w:szCs w:val="28"/>
        </w:rPr>
        <w:t xml:space="preserve"> до пятидесяти часов.</w:t>
      </w:r>
    </w:p>
    <w:p w:rsidR="00833FAF" w:rsidRPr="007E525F" w:rsidP="00304644">
      <w:pPr>
        <w:pStyle w:val="BodyTextIndent"/>
        <w:tabs>
          <w:tab w:val="left" w:pos="4820"/>
        </w:tabs>
        <w:ind w:right="141" w:firstLine="567"/>
        <w:jc w:val="both"/>
        <w:rPr>
          <w:szCs w:val="28"/>
        </w:rPr>
      </w:pPr>
      <w:r w:rsidRPr="007E525F">
        <w:rPr>
          <w:szCs w:val="28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04872D08080), счет № 03100643000000018700; ИНН 8601073664; КПП 860101001; БИК 007162163, РКЦ Ханты-Манси</w:t>
      </w:r>
      <w:r w:rsidRPr="007E525F">
        <w:rPr>
          <w:szCs w:val="28"/>
        </w:rPr>
        <w:t>йск; кор/сч 40102810245370000007, КБК 72011601093019000140;ОКТМО 71875000. Идентификатор 0412365400435007592509152.</w:t>
      </w:r>
    </w:p>
    <w:p w:rsidR="00DB2E77" w:rsidRPr="00DB2E77" w:rsidP="00DB2E77">
      <w:pPr>
        <w:ind w:firstLine="540"/>
        <w:jc w:val="both"/>
        <w:rPr>
          <w:sz w:val="26"/>
          <w:szCs w:val="26"/>
        </w:rPr>
      </w:pPr>
      <w:r w:rsidRPr="00DB2E77">
        <w:rPr>
          <w:sz w:val="26"/>
          <w:szCs w:val="26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</w:t>
      </w:r>
      <w:r w:rsidRPr="00DB2E77">
        <w:rPr>
          <w:sz w:val="26"/>
          <w:szCs w:val="26"/>
        </w:rPr>
        <w:t>через мирового судью, вынесшего постановление.</w:t>
      </w:r>
    </w:p>
    <w:p w:rsidR="00E4661C" w:rsidRPr="007E525F" w:rsidP="00304644">
      <w:pPr>
        <w:pStyle w:val="PlainText"/>
        <w:ind w:right="141" w:firstLine="567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86517" w:rsidRPr="007E525F" w:rsidP="00304644">
      <w:pPr>
        <w:ind w:right="141" w:firstLine="567"/>
        <w:jc w:val="both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.</w:t>
      </w:r>
    </w:p>
    <w:p w:rsidR="00CE76C9" w:rsidRPr="007E525F" w:rsidP="00304644">
      <w:pPr>
        <w:ind w:right="141" w:firstLine="567"/>
        <w:jc w:val="both"/>
        <w:rPr>
          <w:rStyle w:val="Emphasis"/>
          <w:i w:val="0"/>
          <w:sz w:val="28"/>
          <w:szCs w:val="28"/>
        </w:rPr>
      </w:pPr>
      <w:r w:rsidRPr="007E525F">
        <w:rPr>
          <w:rStyle w:val="Emphasis"/>
          <w:i w:val="0"/>
          <w:sz w:val="28"/>
          <w:szCs w:val="28"/>
        </w:rPr>
        <w:t xml:space="preserve">Мировой судья </w:t>
      </w:r>
      <w:r w:rsidRPr="007E525F">
        <w:rPr>
          <w:rStyle w:val="Emphasis"/>
          <w:i w:val="0"/>
          <w:sz w:val="28"/>
          <w:szCs w:val="28"/>
        </w:rPr>
        <w:tab/>
      </w:r>
      <w:r w:rsidRPr="007E525F">
        <w:rPr>
          <w:rStyle w:val="Emphasis"/>
          <w:i w:val="0"/>
          <w:sz w:val="28"/>
          <w:szCs w:val="28"/>
        </w:rPr>
        <w:tab/>
      </w:r>
      <w:r w:rsidRPr="007E525F">
        <w:rPr>
          <w:rStyle w:val="Emphasis"/>
          <w:i w:val="0"/>
          <w:sz w:val="28"/>
          <w:szCs w:val="28"/>
        </w:rPr>
        <w:tab/>
      </w:r>
      <w:r w:rsidRPr="007E525F">
        <w:rPr>
          <w:rStyle w:val="Emphasis"/>
          <w:i w:val="0"/>
          <w:sz w:val="28"/>
          <w:szCs w:val="28"/>
        </w:rPr>
        <w:tab/>
      </w:r>
      <w:r w:rsidRPr="007E525F">
        <w:rPr>
          <w:rStyle w:val="Emphasis"/>
          <w:i w:val="0"/>
          <w:sz w:val="28"/>
          <w:szCs w:val="28"/>
        </w:rPr>
        <w:tab/>
      </w:r>
      <w:r w:rsidRPr="007E525F">
        <w:rPr>
          <w:rStyle w:val="Emphasis"/>
          <w:i w:val="0"/>
          <w:sz w:val="28"/>
          <w:szCs w:val="28"/>
        </w:rPr>
        <w:tab/>
      </w:r>
      <w:r w:rsidRPr="007E525F">
        <w:rPr>
          <w:rStyle w:val="Emphasis"/>
          <w:i w:val="0"/>
          <w:sz w:val="28"/>
          <w:szCs w:val="28"/>
        </w:rPr>
        <w:tab/>
        <w:t xml:space="preserve">       Е.В. Дурдело</w:t>
      </w:r>
    </w:p>
    <w:p w:rsidR="00CE76C9" w:rsidRPr="007E525F" w:rsidP="00304644">
      <w:pPr>
        <w:ind w:right="141" w:firstLine="567"/>
        <w:jc w:val="both"/>
        <w:rPr>
          <w:rStyle w:val="Emphasis"/>
          <w:i w:val="0"/>
          <w:sz w:val="28"/>
          <w:szCs w:val="28"/>
        </w:rPr>
      </w:pPr>
    </w:p>
    <w:p w:rsidR="0095568B" w:rsidRPr="007E525F" w:rsidP="00304644">
      <w:pPr>
        <w:ind w:right="141" w:firstLine="567"/>
        <w:jc w:val="both"/>
        <w:rPr>
          <w:sz w:val="22"/>
          <w:szCs w:val="22"/>
        </w:rPr>
      </w:pPr>
      <w:r>
        <w:rPr>
          <w:rStyle w:val="Emphasis"/>
          <w:i w:val="0"/>
          <w:sz w:val="22"/>
          <w:szCs w:val="22"/>
        </w:rPr>
        <w:t>.</w:t>
      </w:r>
      <w:r w:rsidRPr="007E525F" w:rsidR="00692592">
        <w:rPr>
          <w:rStyle w:val="Emphasis"/>
          <w:i w:val="0"/>
          <w:sz w:val="22"/>
          <w:szCs w:val="22"/>
        </w:rPr>
        <w:t xml:space="preserve">    </w:t>
      </w:r>
    </w:p>
    <w:sectPr w:rsidSect="00DB2E77">
      <w:headerReference w:type="even" r:id="rId4"/>
      <w:headerReference w:type="default" r:id="rId5"/>
      <w:pgSz w:w="11906" w:h="16838"/>
      <w:pgMar w:top="180" w:right="566" w:bottom="567" w:left="1134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483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2E77">
      <w:rPr>
        <w:rStyle w:val="PageNumber"/>
        <w:noProof/>
      </w:rPr>
      <w:t>4</w:t>
    </w:r>
    <w:r>
      <w:rPr>
        <w:rStyle w:val="PageNumber"/>
      </w:rPr>
      <w:fldChar w:fldCharType="end"/>
    </w:r>
  </w:p>
  <w:p w:rsidR="00A30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483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76C7">
      <w:rPr>
        <w:rStyle w:val="PageNumber"/>
        <w:noProof/>
      </w:rPr>
      <w:t>6</w:t>
    </w:r>
    <w:r>
      <w:rPr>
        <w:rStyle w:val="PageNumber"/>
      </w:rPr>
      <w:fldChar w:fldCharType="end"/>
    </w:r>
  </w:p>
  <w:p w:rsidR="00A304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AF"/>
    <w:rsid w:val="0000510F"/>
    <w:rsid w:val="000D24DB"/>
    <w:rsid w:val="00100D50"/>
    <w:rsid w:val="0013647B"/>
    <w:rsid w:val="001514C3"/>
    <w:rsid w:val="00152EAB"/>
    <w:rsid w:val="00160F60"/>
    <w:rsid w:val="0016171C"/>
    <w:rsid w:val="00176B1A"/>
    <w:rsid w:val="00193E67"/>
    <w:rsid w:val="00260F90"/>
    <w:rsid w:val="0030011D"/>
    <w:rsid w:val="00304644"/>
    <w:rsid w:val="00366E77"/>
    <w:rsid w:val="003679D2"/>
    <w:rsid w:val="0037333E"/>
    <w:rsid w:val="003C7CBF"/>
    <w:rsid w:val="00433363"/>
    <w:rsid w:val="00440717"/>
    <w:rsid w:val="00444E1E"/>
    <w:rsid w:val="00457757"/>
    <w:rsid w:val="004D4B72"/>
    <w:rsid w:val="00510DC6"/>
    <w:rsid w:val="00533666"/>
    <w:rsid w:val="00556560"/>
    <w:rsid w:val="005B49B9"/>
    <w:rsid w:val="005F76C7"/>
    <w:rsid w:val="006153A5"/>
    <w:rsid w:val="00654539"/>
    <w:rsid w:val="0066418D"/>
    <w:rsid w:val="0068788B"/>
    <w:rsid w:val="00692592"/>
    <w:rsid w:val="00733661"/>
    <w:rsid w:val="007539D9"/>
    <w:rsid w:val="007E525F"/>
    <w:rsid w:val="0080207F"/>
    <w:rsid w:val="008056B8"/>
    <w:rsid w:val="008144BB"/>
    <w:rsid w:val="00832539"/>
    <w:rsid w:val="00833FAF"/>
    <w:rsid w:val="0088123E"/>
    <w:rsid w:val="00886517"/>
    <w:rsid w:val="008F2F0B"/>
    <w:rsid w:val="008F5277"/>
    <w:rsid w:val="00917DB0"/>
    <w:rsid w:val="009325A7"/>
    <w:rsid w:val="0095568B"/>
    <w:rsid w:val="00983AAE"/>
    <w:rsid w:val="009F0F4C"/>
    <w:rsid w:val="00A01BCF"/>
    <w:rsid w:val="00A150A0"/>
    <w:rsid w:val="00A30483"/>
    <w:rsid w:val="00A403A0"/>
    <w:rsid w:val="00A9666C"/>
    <w:rsid w:val="00AC48B7"/>
    <w:rsid w:val="00AE7013"/>
    <w:rsid w:val="00B35825"/>
    <w:rsid w:val="00B85C2C"/>
    <w:rsid w:val="00C0184A"/>
    <w:rsid w:val="00C61E8F"/>
    <w:rsid w:val="00C6565C"/>
    <w:rsid w:val="00C9170B"/>
    <w:rsid w:val="00CA58ED"/>
    <w:rsid w:val="00CB1F62"/>
    <w:rsid w:val="00CC2204"/>
    <w:rsid w:val="00CE76C9"/>
    <w:rsid w:val="00D22944"/>
    <w:rsid w:val="00D25C6C"/>
    <w:rsid w:val="00D87181"/>
    <w:rsid w:val="00D900B3"/>
    <w:rsid w:val="00DB2E77"/>
    <w:rsid w:val="00DC1793"/>
    <w:rsid w:val="00DC7EFB"/>
    <w:rsid w:val="00DF5F39"/>
    <w:rsid w:val="00E4661C"/>
    <w:rsid w:val="00E47389"/>
    <w:rsid w:val="00E5366A"/>
    <w:rsid w:val="00EB1BEC"/>
    <w:rsid w:val="00EF7AB6"/>
    <w:rsid w:val="00F57995"/>
    <w:rsid w:val="00F57E98"/>
    <w:rsid w:val="00F873E9"/>
    <w:rsid w:val="00FB5C1F"/>
    <w:rsid w:val="00FD63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15B175-A639-4C1C-BF0C-DFF88D8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61E8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33FAF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833F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833FA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33F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33FAF"/>
  </w:style>
  <w:style w:type="character" w:styleId="Hyperlink">
    <w:name w:val="Hyperlink"/>
    <w:uiPriority w:val="99"/>
    <w:rsid w:val="00833FAF"/>
    <w:rPr>
      <w:color w:val="0000FF"/>
      <w:u w:val="single"/>
    </w:rPr>
  </w:style>
  <w:style w:type="paragraph" w:styleId="PlainText">
    <w:name w:val="Plain Text"/>
    <w:basedOn w:val="Normal"/>
    <w:link w:val="a1"/>
    <w:rsid w:val="00833FAF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833F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1514C3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1514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DefaultParagraphFont"/>
    <w:uiPriority w:val="99"/>
    <w:rsid w:val="00C61E8F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C61E8F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Цветовое выделение"/>
    <w:uiPriority w:val="99"/>
    <w:rsid w:val="00C61E8F"/>
    <w:rPr>
      <w:b/>
      <w:bCs/>
      <w:color w:val="26282F"/>
    </w:rPr>
  </w:style>
  <w:style w:type="paragraph" w:styleId="BalloonText">
    <w:name w:val="Balloon Text"/>
    <w:basedOn w:val="Normal"/>
    <w:link w:val="a5"/>
    <w:uiPriority w:val="99"/>
    <w:semiHidden/>
    <w:unhideWhenUsed/>
    <w:rsid w:val="00193E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193E6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95568B"/>
    <w:rPr>
      <w:i/>
      <w:iCs/>
    </w:rPr>
  </w:style>
  <w:style w:type="character" w:customStyle="1" w:styleId="a6">
    <w:name w:val="Основной текст_"/>
    <w:basedOn w:val="DefaultParagraphFont"/>
    <w:link w:val="10"/>
    <w:rsid w:val="00B85C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B85C2C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0">
    <w:name w:val="Основной текст1"/>
    <w:basedOn w:val="Normal"/>
    <w:link w:val="a6"/>
    <w:rsid w:val="00B85C2C"/>
    <w:pPr>
      <w:shd w:val="clear" w:color="auto" w:fill="FFFFFF"/>
      <w:spacing w:after="300" w:line="240" w:lineRule="exact"/>
    </w:pPr>
    <w:rPr>
      <w:sz w:val="26"/>
      <w:szCs w:val="26"/>
      <w:lang w:eastAsia="en-US"/>
    </w:rPr>
  </w:style>
  <w:style w:type="paragraph" w:customStyle="1" w:styleId="50">
    <w:name w:val="Основной текст (5)"/>
    <w:basedOn w:val="Normal"/>
    <w:link w:val="5"/>
    <w:rsid w:val="00B85C2C"/>
    <w:pPr>
      <w:shd w:val="clear" w:color="auto" w:fill="FFFFFF"/>
      <w:spacing w:line="0" w:lineRule="atLeast"/>
    </w:pPr>
    <w:rPr>
      <w:sz w:val="14"/>
      <w:szCs w:val="14"/>
      <w:lang w:eastAsia="en-US"/>
    </w:rPr>
  </w:style>
  <w:style w:type="character" w:customStyle="1" w:styleId="11">
    <w:name w:val="Заголовок №1_"/>
    <w:basedOn w:val="DefaultParagraphFont"/>
    <w:link w:val="12"/>
    <w:rsid w:val="00D25C6C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Заголовок №1"/>
    <w:basedOn w:val="Normal"/>
    <w:link w:val="11"/>
    <w:rsid w:val="00D25C6C"/>
    <w:pPr>
      <w:shd w:val="clear" w:color="auto" w:fill="FFFFFF"/>
      <w:spacing w:before="300" w:line="0" w:lineRule="atLeast"/>
      <w:outlineLvl w:val="0"/>
    </w:pPr>
    <w:rPr>
      <w:sz w:val="35"/>
      <w:szCs w:val="3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